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171A1F"/>
          <w:sz w:val="32"/>
          <w:szCs w:val="32"/>
        </w:rPr>
        <w:t xml:space="preserve">PAY LESS NOTICE</w:t>
      </w:r>
    </w:p>
    <w:p>
      <w:pPr>
        <w:spacing w:after="60"/>
      </w:pPr>
      <w:r>
        <w:rPr>
          <w:rFonts w:ascii="Arial" w:cs="Arial" w:eastAsia="Arial" w:hAnsi="Arial"/>
          <w:b/>
          <w:bCs/>
          <w:color w:val="DC2626"/>
          <w:sz w:val="19"/>
          <w:szCs w:val="19"/>
        </w:rPr>
        <w:t xml:space="preserve">NEC4 ECC</w:t>
      </w:r>
    </w:p>
    <w:p>
      <w:pPr>
        <w:spacing w:after="80"/>
      </w:pPr>
      <w:r>
        <w:rPr>
          <w:rFonts w:ascii="Arial" w:cs="Arial" w:eastAsia="Arial" w:hAnsi="Arial"/>
          <w:color w:val="5A6069"/>
          <w:sz w:val="19"/>
          <w:szCs w:val="19"/>
        </w:rPr>
        <w:t xml:space="preserve">Issued under NEC4 Engineering and Construction Contract, with secondary Option Y(UK)2. A notice under section 111 of the Housing Grants, Construction and Regeneration Act 1996.</w:t>
      </w:r>
    </w:p>
    <w:tbl>
      <w:tblPr>
        <w:tblW w:type="pct" w:w="55%"/>
        <w:jc w:val="right"/>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Reference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PLN-7 / KMD/2025/014</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28/01/2026</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Version</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Worked example</w:t>
            </w:r>
          </w:p>
        </w:tc>
      </w:tr>
    </w:tbl>
    <w:p>
      <w:pPr>
        <w:pStyle w:val="Heading2"/>
        <w:spacing w:after="80" w:before="180"/>
      </w:pPr>
      <w:r>
        <w:rPr>
          <w:rFonts w:ascii="Arial" w:cs="Arial" w:eastAsia="Arial" w:hAnsi="Arial"/>
          <w:b/>
          <w:bCs/>
          <w:color w:val="DC2626"/>
          <w:sz w:val="22"/>
          <w:szCs w:val="22"/>
        </w:rPr>
        <w:t xml:space="preserve">1. CONTRACT AND PAYMENT CYCLE</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Project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Kingsmead Depot Refurbishment</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Contract reference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KMD/2025/014</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Payer (issuing this notice)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Northfield Civil Engineering Ltd</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Payee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Ashdown Groundworks Ltd</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Payment cycle / valuation number</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7</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Interim valuation or assessment date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15/01/2026</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Payment due date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22/01/2026</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Final date for payment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05/02/2026</w:t>
            </w:r>
          </w:p>
        </w:tc>
      </w:tr>
    </w:tbl>
    <w:p>
      <w:pPr>
        <w:pStyle w:val="Heading2"/>
        <w:spacing w:after="80" w:before="180"/>
      </w:pPr>
      <w:r>
        <w:rPr>
          <w:rFonts w:ascii="Arial" w:cs="Arial" w:eastAsia="Arial" w:hAnsi="Arial"/>
          <w:b/>
          <w:bCs/>
          <w:color w:val="DC2626"/>
          <w:sz w:val="22"/>
          <w:szCs w:val="22"/>
        </w:rPr>
        <w:t xml:space="preserve">2. NOTICE DETAILS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Notified sum, from the payment notice or default application</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£32,277.50</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Sum the payer considers due at the date of this notice, excluding VAT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£31,827.50</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Total being withheld, excluding VAT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£450.00</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VAT at 20%</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£6,365.50</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Total payable, including VAT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£38,193.00</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 of this notice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28/01/2026</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Deadline for this notice under the contract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29/01/2026</w:t>
            </w:r>
          </w:p>
        </w:tc>
      </w:tr>
    </w:tbl>
    <w:p>
      <w:pPr>
        <w:pStyle w:val="Heading2"/>
        <w:spacing w:after="80" w:before="180"/>
      </w:pPr>
      <w:r>
        <w:rPr>
          <w:rFonts w:ascii="Arial" w:cs="Arial" w:eastAsia="Arial" w:hAnsi="Arial"/>
          <w:b/>
          <w:bCs/>
          <w:color w:val="DC2626"/>
          <w:sz w:val="22"/>
          <w:szCs w:val="22"/>
        </w:rPr>
        <w:t xml:space="preserve">3. BASIS OF CALCULATION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Deduction</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Reason and contractual basis</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Evidence reference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Amount (£)</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Contra charge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Cleaning of the adopted highway after silt run-off from the site entrance, clause 3.11</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Contra note CN-02, site photographs dated 14/01/2026</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£450.00</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Sum considered due, excluding VAT</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Notified sum less the deduction above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£31,827.50</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VAT at 20%</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Standard rate — no domestic reverse charge on this supply</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£6,365.50</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Total payable, including VAT</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The figure to pay by the final date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£38,193.00</w:t>
            </w:r>
          </w:p>
        </w:tc>
      </w:tr>
    </w:tbl>
    <w:p>
      <w:pPr>
        <w:pStyle w:val="Heading2"/>
        <w:spacing w:after="80" w:before="180"/>
      </w:pPr>
      <w:r>
        <w:rPr>
          <w:rFonts w:ascii="Arial" w:cs="Arial" w:eastAsia="Arial" w:hAnsi="Arial"/>
          <w:b/>
          <w:bCs/>
          <w:color w:val="DC2626"/>
          <w:sz w:val="22"/>
          <w:szCs w:val="22"/>
        </w:rPr>
        <w:t xml:space="preserve">4. ISSUE AND SERVICE</w:t>
      </w:r>
    </w:p>
    <w:p>
      <w:pPr>
        <w:spacing w:after="100"/>
      </w:pPr>
      <w:r>
        <w:rPr>
          <w:rFonts w:ascii="Arial" w:cs="Arial" w:eastAsia="Arial" w:hAnsi="Arial"/>
          <w:b/>
          <w:bCs/>
          <w:sz w:val="19"/>
          <w:szCs w:val="19"/>
        </w:rPr>
        <w:t xml:space="preserve">Issued by (name and position):  </w:t>
      </w:r>
      <w:r>
        <w:rPr>
          <w:rFonts w:ascii="Arial" w:cs="Arial" w:eastAsia="Arial" w:hAnsi="Arial"/>
          <w:sz w:val="19"/>
          <w:szCs w:val="19"/>
        </w:rPr>
        <w:t xml:space="preserve">H. Okafor, Quantity Surveyor</w:t>
      </w:r>
    </w:p>
    <w:p>
      <w:pPr>
        <w:spacing w:after="100"/>
      </w:pPr>
      <w:r>
        <w:rPr>
          <w:rFonts w:ascii="Arial" w:cs="Arial" w:eastAsia="Arial" w:hAnsi="Arial"/>
          <w:b/>
          <w:bCs/>
          <w:sz w:val="19"/>
          <w:szCs w:val="19"/>
        </w:rPr>
        <w:t xml:space="preserve">Method of service:  </w:t>
      </w:r>
      <w:r>
        <w:rPr>
          <w:rFonts w:ascii="Arial" w:cs="Arial" w:eastAsia="Arial" w:hAnsi="Arial"/>
          <w:sz w:val="19"/>
          <w:szCs w:val="19"/>
        </w:rPr>
        <w:t xml:space="preserve">Email, as the contract particulars require</w:t>
      </w:r>
    </w:p>
    <w:p>
      <w:pPr>
        <w:spacing w:after="100"/>
      </w:pPr>
      <w:r>
        <w:rPr>
          <w:rFonts w:ascii="Arial" w:cs="Arial" w:eastAsia="Arial" w:hAnsi="Arial"/>
          <w:b/>
          <w:bCs/>
          <w:sz w:val="19"/>
          <w:szCs w:val="19"/>
        </w:rPr>
        <w:t xml:space="preserve">Date and time served:  </w:t>
      </w:r>
      <w:r>
        <w:rPr>
          <w:rFonts w:ascii="Arial" w:cs="Arial" w:eastAsia="Arial" w:hAnsi="Arial"/>
          <w:sz w:val="19"/>
          <w:szCs w:val="19"/>
        </w:rPr>
        <w:t xml:space="preserve">28/01/2026 at 16:02</w:t>
      </w:r>
    </w:p>
    <w:p>
      <w:pPr>
        <w:pStyle w:val="Heading2"/>
        <w:spacing w:after="80" w:before="180"/>
      </w:pPr>
      <w:r>
        <w:rPr>
          <w:rFonts w:ascii="Arial" w:cs="Arial" w:eastAsia="Arial" w:hAnsi="Arial"/>
          <w:b/>
          <w:bCs/>
          <w:color w:val="DC2626"/>
          <w:sz w:val="22"/>
          <w:szCs w:val="22"/>
        </w:rPr>
        <w:t xml:space="preserve">5. SIGN-OFF</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Party</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Name (print)</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Position</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Signature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Date</w:t>
            </w:r>
          </w:p>
        </w:tc>
      </w:tr>
      <w:tr>
        <w:trPr>
          <w:cantSplit/>
        </w:trPr>
        <w:tc>
          <w:tcPr>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Payer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H. Okafor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Quantity Surveyor</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28/01/2026</w:t>
            </w:r>
          </w:p>
        </w:tc>
      </w:tr>
    </w:tbl>
    <w:p>
      <w:r>
        <w:br w:type="page"/>
      </w:r>
    </w:p>
    <w:p>
      <w:pPr>
        <w:pStyle w:val="Heading2"/>
        <w:spacing w:after="80" w:before="180"/>
      </w:pPr>
      <w:r>
        <w:rPr>
          <w:rFonts w:ascii="Arial" w:cs="Arial" w:eastAsia="Arial" w:hAnsi="Arial"/>
          <w:b/>
          <w:bCs/>
          <w:color w:val="DC2626"/>
          <w:sz w:val="22"/>
          <w:szCs w:val="22"/>
        </w:rPr>
        <w:t xml:space="preserve">6. HOW TO USE THIS NOTICE</w:t>
      </w:r>
    </w:p>
    <w:p>
      <w:pPr>
        <w:spacing w:after="80"/>
      </w:pPr>
      <w:r>
        <w:rPr>
          <w:rFonts w:ascii="Arial" w:cs="Arial" w:eastAsia="Arial" w:hAnsi="Arial"/>
          <w:color w:val="5A6069"/>
          <w:sz w:val="19"/>
          <w:szCs w:val="19"/>
        </w:rPr>
        <w:t xml:space="preserve">Reference, not part of the notice itself.</w:t>
      </w:r>
    </w:p>
    <w:p>
      <w:pPr>
        <w:pStyle w:val="ListParagraph"/>
        <w:numPr>
          <w:ilvl w:val="0"/>
          <w:numId w:val="1"/>
        </w:numPr>
        <w:spacing w:after="50"/>
      </w:pPr>
      <w:r>
        <w:rPr>
          <w:rFonts w:ascii="Arial" w:cs="Arial" w:eastAsia="Arial" w:hAnsi="Arial"/>
          <w:sz w:val="19"/>
          <w:szCs w:val="19"/>
        </w:rPr>
        <w:t xml:space="preserve">Without a valid pay less notice given in time, the payer must pay the notified sum in full by the final date for payment. The notice must state the sum the payer considers due on the date of the notice and the basis on which that sum is calculated.</w:t>
      </w:r>
    </w:p>
    <w:p>
      <w:pPr>
        <w:pStyle w:val="ListParagraph"/>
        <w:numPr>
          <w:ilvl w:val="0"/>
          <w:numId w:val="1"/>
        </w:numPr>
        <w:spacing w:after="50"/>
      </w:pPr>
      <w:r>
        <w:rPr>
          <w:rFonts w:ascii="Arial" w:cs="Arial" w:eastAsia="Arial" w:hAnsi="Arial"/>
          <w:sz w:val="19"/>
          <w:szCs w:val="19"/>
        </w:rPr>
        <w:t xml:space="preserve">Itemise every deduction separately with the reason and the evidence for it. A general reservation such as "subject to verification" is not a basis of calculation and will not support a deduction.</w:t>
      </w:r>
    </w:p>
    <w:p>
      <w:pPr>
        <w:pStyle w:val="ListParagraph"/>
        <w:numPr>
          <w:ilvl w:val="0"/>
          <w:numId w:val="1"/>
        </w:numPr>
        <w:spacing w:after="50"/>
      </w:pPr>
      <w:r>
        <w:rPr>
          <w:rFonts w:ascii="Arial" w:cs="Arial" w:eastAsia="Arial" w:hAnsi="Arial"/>
          <w:sz w:val="19"/>
          <w:szCs w:val="19"/>
        </w:rPr>
        <w:t xml:space="preserve">A pay less notice served one day late is no better than one never served at all. Serve it by the contractual method and keep proof of the date.</w:t>
      </w:r>
    </w:p>
    <w:p>
      <w:pPr>
        <w:pStyle w:val="ListParagraph"/>
        <w:numPr>
          <w:ilvl w:val="0"/>
          <w:numId w:val="1"/>
        </w:numPr>
        <w:spacing w:after="50"/>
      </w:pPr>
      <w:r>
        <w:rPr>
          <w:rFonts w:ascii="Arial" w:cs="Arial" w:eastAsia="Arial" w:hAnsi="Arial"/>
          <w:sz w:val="19"/>
          <w:szCs w:val="19"/>
        </w:rPr>
        <w:t xml:space="preserve">The notified sum is what the payment notice stated, or the payee’s application where the payer gave no compliant notice in time. This notice reduces that sum; it does not replace it.</w:t>
      </w:r>
    </w:p>
    <w:p>
      <w:pPr>
        <w:pStyle w:val="ListParagraph"/>
        <w:numPr>
          <w:ilvl w:val="0"/>
          <w:numId w:val="1"/>
        </w:numPr>
        <w:spacing w:after="50"/>
      </w:pPr>
      <w:r>
        <w:rPr>
          <w:rFonts w:ascii="Arial" w:cs="Arial" w:eastAsia="Arial" w:hAnsi="Arial"/>
          <w:sz w:val="19"/>
          <w:szCs w:val="19"/>
        </w:rPr>
        <w:t xml:space="preserve">Paying less than the notified sum without a valid notice is a breach the payee can take to adjudication at any time, and the sum is generally ordered paid in full.</w:t>
      </w:r>
    </w:p>
    <w:p>
      <w:pPr>
        <w:pStyle w:val="ListParagraph"/>
        <w:numPr>
          <w:ilvl w:val="0"/>
          <w:numId w:val="1"/>
        </w:numPr>
        <w:spacing w:after="50"/>
      </w:pPr>
      <w:r>
        <w:rPr>
          <w:rFonts w:ascii="Arial" w:cs="Arial" w:eastAsia="Arial" w:hAnsi="Arial"/>
          <w:sz w:val="19"/>
          <w:szCs w:val="19"/>
        </w:rPr>
        <w:t xml:space="preserve">Assessment dates fall at the interval stated in Contract Data part one, commonly monthly (clause 50.1).</w:t>
      </w:r>
    </w:p>
    <w:p>
      <w:pPr>
        <w:pStyle w:val="ListParagraph"/>
        <w:numPr>
          <w:ilvl w:val="0"/>
          <w:numId w:val="1"/>
        </w:numPr>
        <w:spacing w:after="50"/>
      </w:pPr>
      <w:r>
        <w:rPr>
          <w:rFonts w:ascii="Arial" w:cs="Arial" w:eastAsia="Arial" w:hAnsi="Arial"/>
          <w:sz w:val="19"/>
          <w:szCs w:val="19"/>
        </w:rPr>
        <w:t xml:space="preserve">The Project Manager certifies payment within one week of each assessment date, showing how the amount was assessed (clause 51.1).</w:t>
      </w:r>
    </w:p>
    <w:p>
      <w:pPr>
        <w:pStyle w:val="ListParagraph"/>
        <w:numPr>
          <w:ilvl w:val="0"/>
          <w:numId w:val="1"/>
        </w:numPr>
        <w:spacing w:after="50"/>
      </w:pPr>
      <w:r>
        <w:rPr>
          <w:rFonts w:ascii="Arial" w:cs="Arial" w:eastAsia="Arial" w:hAnsi="Arial"/>
          <w:sz w:val="19"/>
          <w:szCs w:val="19"/>
        </w:rPr>
        <w:t xml:space="preserve">Payment is made within three weeks of the assessment date, unless a different period is stated in Contract Data (clause 51.2).</w:t>
      </w:r>
    </w:p>
    <w:p>
      <w:pPr>
        <w:pStyle w:val="ListParagraph"/>
        <w:numPr>
          <w:ilvl w:val="0"/>
          <w:numId w:val="1"/>
        </w:numPr>
        <w:spacing w:after="50"/>
      </w:pPr>
      <w:r>
        <w:rPr>
          <w:rFonts w:ascii="Arial" w:cs="Arial" w:eastAsia="Arial" w:hAnsi="Arial"/>
          <w:sz w:val="19"/>
          <w:szCs w:val="19"/>
        </w:rPr>
        <w:t xml:space="preserve">Secondary Option Y(UK)2 makes the contract Construction Act compliant: the Project Manager’s certificate is the payment notice, and the contract sets a due date and a final date for payment from the assessment date.</w:t>
      </w:r>
    </w:p>
    <w:p>
      <w:pPr>
        <w:pStyle w:val="ListParagraph"/>
        <w:numPr>
          <w:ilvl w:val="0"/>
          <w:numId w:val="1"/>
        </w:numPr>
        <w:spacing w:after="50"/>
      </w:pPr>
      <w:r>
        <w:rPr>
          <w:rFonts w:ascii="Arial" w:cs="Arial" w:eastAsia="Arial" w:hAnsi="Arial"/>
          <w:sz w:val="19"/>
          <w:szCs w:val="19"/>
        </w:rPr>
        <w:t xml:space="preserve">Under the standard Y(UK)2 the due date is 7 days after the assessment date, the final date for payment is 14 days after the due date, and a notice of intention to pay less is given not later than 7 days before the final date for payment. NEC’s October 2020 guidance on Y(UK)2 describes an amended secondary Option, so check which edition your contract incorporates and what Contract Data says.</w:t>
      </w:r>
    </w:p>
    <w:p>
      <w:pPr>
        <w:pStyle w:val="Heading2"/>
        <w:spacing w:after="80" w:before="180"/>
      </w:pPr>
      <w:r>
        <w:rPr>
          <w:rFonts w:ascii="Arial" w:cs="Arial" w:eastAsia="Arial" w:hAnsi="Arial"/>
          <w:b/>
          <w:bCs/>
          <w:color w:val="DC2626"/>
          <w:sz w:val="22"/>
          <w:szCs w:val="22"/>
        </w:rPr>
        <w:t xml:space="preserve">SOURCES</w:t>
      </w:r>
    </w:p>
    <w:p>
      <w:pPr>
        <w:spacing w:after="80"/>
      </w:pPr>
      <w:r>
        <w:rPr>
          <w:rFonts w:ascii="Arial" w:cs="Arial" w:eastAsia="Arial" w:hAnsi="Arial"/>
          <w:i w:val="false"/>
          <w:iCs w:val="false"/>
          <w:color w:val="5A6069"/>
          <w:sz w:val="19"/>
          <w:szCs w:val="19"/>
        </w:rPr>
        <w:t xml:space="preserve">NEC4 ECC clauses 50.1, 51.1 and 51.2 and secondary Option Y(UK)2, as summarised by HKA, "How to get your NEC4 ECC pay less notice right under Y(UK)2" — hka.com</w:t>
      </w:r>
    </w:p>
    <w:p>
      <w:pPr>
        <w:spacing w:after="80"/>
      </w:pPr>
      <w:r>
        <w:rPr>
          <w:rFonts w:ascii="Arial" w:cs="Arial" w:eastAsia="Arial" w:hAnsi="Arial"/>
          <w:i w:val="false"/>
          <w:iCs w:val="false"/>
          <w:color w:val="5A6069"/>
          <w:sz w:val="19"/>
          <w:szCs w:val="19"/>
        </w:rPr>
        <w:t xml:space="preserve">Housing Grants, Construction and Regeneration Act 1996, Part II, ss.109–111 (as amended by the Local Democracy, Economic Development and Construction Act 2009) — legislation.gov.uk/ukpga/1996/53/part/II</w:t>
      </w:r>
    </w:p>
    <w:p>
      <w:pPr>
        <w:spacing w:after="80"/>
      </w:pPr>
      <w:r>
        <w:rPr>
          <w:rFonts w:ascii="Arial" w:cs="Arial" w:eastAsia="Arial" w:hAnsi="Arial"/>
          <w:i/>
          <w:iCs/>
          <w:color w:val="5A6069"/>
          <w:sz w:val="19"/>
          <w:szCs w:val="19"/>
        </w:rPr>
        <w:t xml:space="preserve">This template is general information, not legal advice. Contract particulars routinely amend the default timings — always check your own contract.</w:t>
      </w:r>
    </w:p>
    <w:p>
      <w:pPr>
        <w:spacing w:after="80"/>
      </w:pPr>
      <w:r>
        <w:rPr>
          <w:rFonts w:ascii="Arial" w:cs="Arial" w:eastAsia="Arial" w:hAnsi="Arial"/>
          <w:i w:val="false"/>
          <w:iCs w:val="false"/>
          <w:color w:val="5A6069"/>
          <w:sz w:val="19"/>
          <w:szCs w:val="19"/>
        </w:rPr>
        <w:t xml:space="preserve">Version 2.0 · Last reviewed 2 September 2026</w:t>
      </w:r>
    </w:p>
    <w:sectPr>
      <w:headerReference w:type="default" r:id="rId7"/>
      <w:footerReference w:type="default" r:id="rId8"/>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rFonts w:ascii="Arial" w:cs="Arial" w:eastAsia="Arial" w:hAnsi="Arial"/>
        <w:color w:val="5A6069"/>
        <w:sz w:val="14"/>
        <w:szCs w:val="14"/>
      </w:rPr>
      <w:t xml:space="preserve">Template from sitesamurai.co.uk — check against your contract; not legal advice	</w:t>
    </w:r>
    <w:r>
      <w:rPr>
        <w:rFonts w:ascii="Arial" w:cs="Arial" w:eastAsia="Arial" w:hAnsi="Arial"/>
        <w:color w:val="5A6069"/>
        <w:sz w:val="14"/>
        <w:szCs w:val="14"/>
      </w:rPr>
      <w:t xml:space="preserve">Page </w:t>
    </w:r>
    <w:r>
      <w:rPr>
        <w:rFonts w:ascii="Arial" w:cs="Arial" w:eastAsia="Arial" w:hAnsi="Arial"/>
        <w:color w:val="5A6069"/>
        <w:sz w:val="14"/>
        <w:szCs w:val="14"/>
      </w:rPr>
      <w:fldChar w:fldCharType="begin"/>
      <w:instrText xml:space="preserve">PAGE</w:instrText>
      <w:fldChar w:fldCharType="separate"/>
      <w:fldChar w:fldCharType="end"/>
    </w:r>
    <w:r>
      <w:rPr>
        <w:rFonts w:ascii="Arial" w:cs="Arial" w:eastAsia="Arial" w:hAnsi="Arial"/>
        <w:color w:val="5A6069"/>
        <w:sz w:val="14"/>
        <w:szCs w:val="14"/>
      </w:rPr>
      <w:t xml:space="preserve"> of </w:t>
    </w:r>
    <w:r>
      <w:rPr>
        <w:rFonts w:ascii="Arial" w:cs="Arial" w:eastAsia="Arial" w:hAnsi="Arial"/>
        <w:color w:val="5A6069"/>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C2626" w:sz="6" w:space="4"/>
      </w:pBdr>
      <w:tabs>
        <w:tab w:val="right" w:pos="9360"/>
      </w:tabs>
    </w:pPr>
    <w:r>
      <w:rPr>
        <w:rFonts w:ascii="Arial" w:cs="Arial" w:eastAsia="Arial" w:hAnsi="Arial"/>
        <w:b/>
        <w:bCs/>
        <w:color w:val="DC2626"/>
        <w:sz w:val="18"/>
        <w:szCs w:val="18"/>
      </w:rPr>
      <w:t xml:space="preserve">SITE SAMURAI</w:t>
    </w:r>
    <w:r>
      <w:rPr>
        <w:rFonts w:ascii="Arial" w:cs="Arial" w:eastAsia="Arial" w:hAnsi="Arial"/>
        <w:color w:val="5A6069"/>
        <w:sz w:val="16"/>
        <w:szCs w:val="16"/>
      </w:rPr>
      <w:t xml:space="preserve">	NEC4 ECC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80" w:hanging="360"/>
      </w:pPr>
    </w:lvl>
    <w:lvl w:ilvl="1" w15:tentative="1">
      <w:start w:val="1"/>
      <w:numFmt w:val="decimal"/>
      <w:lvlText w:val="%1.%2"/>
      <w:lvlJc w:val="start"/>
      <w:pPr>
        <w:ind w:left="960" w:hanging="4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 LESS NOTICE</dc:title>
  <dc:creator>Site Samurai</dc:creator>
  <dc:description>Issued under NEC4 Engineering and Construction Contract, with secondary Option Y(UK)2. A notice under section 111 of the Housing Grants, Construction and Regeneration Act 1996.</dc:description>
  <cp:lastModifiedBy>Site Samurai</cp:lastModifiedBy>
  <cp:revision>1</cp:revision>
  <dcterms:created xsi:type="dcterms:W3CDTF">2026-09-02T00:00:00Z</dcterms:created>
  <dcterms:modified xsi:type="dcterms:W3CDTF">2026-09-02T00:00:00Z</dcterms:modified>
</cp:coreProperties>
</file>

<file path=docProps/custom.xml><?xml version="1.0" encoding="utf-8"?>
<Properties xmlns="http://schemas.openxmlformats.org/officeDocument/2006/custom-properties" xmlns:vt="http://schemas.openxmlformats.org/officeDocument/2006/docPropsVTypes"/>
</file>