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Scheme default</w:t>
      </w:r>
    </w:p>
    <w:p>
      <w:pPr>
        <w:spacing w:after="80"/>
      </w:pPr>
      <w:r>
        <w:rPr>
          <w:rFonts w:ascii="Arial" w:cs="Arial" w:eastAsia="Arial" w:hAnsi="Arial"/>
          <w:color w:val="5A6069"/>
          <w:sz w:val="19"/>
          <w:szCs w:val="19"/>
        </w:rPr>
        <w:t xml:space="preserve">Issued under the Scheme for Construction Contracts (England and Wales) Regulations 1998, Part II.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PLN-7 / KMD/2025/014</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31/01/2026</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Worked example</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Kingsmead Depot Refurbishment</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KMD/2025/014</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Northfield Civil Engineering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Ashdown Groundworks Ltd</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7</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15/01/2026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22/01/2026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08/02/2026</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£32,277.50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31/01/2026</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01/02/2026</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charge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Cleaning of the adopted highway after silt run-off from the site entrance, clause 3.11</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Contra note CN-02, site photographs dated 14/01/2026</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£450.00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Sum considered due, excluding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Notified sum less the deduction above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£31,827.50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VAT at 20%</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Standard rate — no domestic reverse charge on this supply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£6,365.50</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Total payable, including VAT</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The figure to pay by the final date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£38,193.00</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sz w:val="19"/>
          <w:szCs w:val="19"/>
        </w:rPr>
        <w:t xml:space="preserve">H. Okafor, Quantity Surveyor</w:t>
      </w:r>
    </w:p>
    <w:p>
      <w:pPr>
        <w:spacing w:after="100"/>
      </w:pPr>
      <w:r>
        <w:rPr>
          <w:rFonts w:ascii="Arial" w:cs="Arial" w:eastAsia="Arial" w:hAnsi="Arial"/>
          <w:b/>
          <w:bCs/>
          <w:sz w:val="19"/>
          <w:szCs w:val="19"/>
        </w:rPr>
        <w:t xml:space="preserve">Method of service:  </w:t>
      </w:r>
      <w:r>
        <w:rPr>
          <w:rFonts w:ascii="Arial" w:cs="Arial" w:eastAsia="Arial" w:hAnsi="Arial"/>
          <w:sz w:val="19"/>
          <w:szCs w:val="19"/>
        </w:rPr>
        <w:t xml:space="preserve">Email, as the contract particulars require</w:t>
      </w:r>
    </w:p>
    <w:p>
      <w:pPr>
        <w:spacing w:after="100"/>
      </w:pPr>
      <w:r>
        <w:rPr>
          <w:rFonts w:ascii="Arial" w:cs="Arial" w:eastAsia="Arial" w:hAnsi="Arial"/>
          <w:b/>
          <w:bCs/>
          <w:sz w:val="19"/>
          <w:szCs w:val="19"/>
        </w:rPr>
        <w:t xml:space="preserve">Date and time served:  </w:t>
      </w:r>
      <w:r>
        <w:rPr>
          <w:rFonts w:ascii="Arial" w:cs="Arial" w:eastAsia="Arial" w:hAnsi="Arial"/>
          <w:sz w:val="19"/>
          <w:szCs w:val="19"/>
        </w:rPr>
        <w:t xml:space="preserve">31/01/2026 at 16:02</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H. Okafor</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Quantity Surveyor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31/01/2026</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Use this version where the contract has no compliant payment mechanism of its own, so the Scheme supplies the missing terms.</w:t>
      </w:r>
    </w:p>
    <w:p>
      <w:pPr>
        <w:pStyle w:val="ListParagraph"/>
        <w:numPr>
          <w:ilvl w:val="0"/>
          <w:numId w:val="1"/>
        </w:numPr>
        <w:spacing w:after="50"/>
      </w:pPr>
      <w:r>
        <w:rPr>
          <w:rFonts w:ascii="Arial" w:cs="Arial" w:eastAsia="Arial" w:hAnsi="Arial"/>
          <w:sz w:val="19"/>
          <w:szCs w:val="19"/>
        </w:rPr>
        <w:t xml:space="preserve">Payment becomes due on the later of 7 days after the end of the relevant period and the making of the payee’s claim (paragraph 4).</w:t>
      </w:r>
    </w:p>
    <w:p>
      <w:pPr>
        <w:pStyle w:val="ListParagraph"/>
        <w:numPr>
          <w:ilvl w:val="0"/>
          <w:numId w:val="1"/>
        </w:numPr>
        <w:spacing w:after="50"/>
      </w:pPr>
      <w:r>
        <w:rPr>
          <w:rFonts w:ascii="Arial" w:cs="Arial" w:eastAsia="Arial" w:hAnsi="Arial"/>
          <w:sz w:val="19"/>
          <w:szCs w:val="19"/>
        </w:rPr>
        <w:t xml:space="preserve">The final date for payment is 17 days from the date payment becomes due (paragraph 8).</w:t>
      </w:r>
    </w:p>
    <w:p>
      <w:pPr>
        <w:pStyle w:val="ListParagraph"/>
        <w:numPr>
          <w:ilvl w:val="0"/>
          <w:numId w:val="1"/>
        </w:numPr>
        <w:spacing w:after="50"/>
      </w:pPr>
      <w:r>
        <w:rPr>
          <w:rFonts w:ascii="Arial" w:cs="Arial" w:eastAsia="Arial" w:hAnsi="Arial"/>
          <w:sz w:val="19"/>
          <w:szCs w:val="19"/>
        </w:rPr>
        <w:t xml:space="preserve">The payer must give a payment notice not later than 5 days after the payment due date (paragraph 9).</w:t>
      </w:r>
    </w:p>
    <w:p>
      <w:pPr>
        <w:pStyle w:val="ListParagraph"/>
        <w:numPr>
          <w:ilvl w:val="0"/>
          <w:numId w:val="1"/>
        </w:numPr>
        <w:spacing w:after="50"/>
      </w:pPr>
      <w:r>
        <w:rPr>
          <w:rFonts w:ascii="Arial" w:cs="Arial" w:eastAsia="Arial" w:hAnsi="Arial"/>
          <w:sz w:val="19"/>
          <w:szCs w:val="19"/>
        </w:rPr>
        <w:t xml:space="preserve">A pay less notice must be given not later than 7 days before the final date for payment (paragraph 10).</w:t>
      </w:r>
    </w:p>
    <w:p>
      <w:pPr>
        <w:pStyle w:val="ListParagraph"/>
        <w:numPr>
          <w:ilvl w:val="0"/>
          <w:numId w:val="1"/>
        </w:numPr>
        <w:spacing w:after="50"/>
      </w:pPr>
      <w:r>
        <w:rPr>
          <w:rFonts w:ascii="Arial" w:cs="Arial" w:eastAsia="Arial" w:hAnsi="Arial"/>
          <w:sz w:val="19"/>
          <w:szCs w:val="19"/>
        </w:rPr>
        <w:t xml:space="preserve">The Scheme fills gaps clause by clause. Where the contract has a compliant mechanism for one of these, that clause stands and only the missing ones are supplied.</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Scheme for Construction Contracts (England and Wales) Regulations 1998, Schedule Part II, paragraphs 4, 8, 9 and 10 — legislation.gov.uk/uksi/1998/649/schedule/part/II</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Scheme default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the Scheme for Construction Contracts (England and Wales) Regulations 1998, Part II.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