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Arial" w:cs="Arial" w:eastAsia="Arial" w:hAnsi="Arial"/>
          <w:b/>
          <w:bCs/>
          <w:color w:val="171A1F"/>
          <w:sz w:val="32"/>
          <w:szCs w:val="32"/>
        </w:rPr>
        <w:t xml:space="preserve">PAY LESS NOTICE</w:t>
      </w:r>
    </w:p>
    <w:p>
      <w:pPr>
        <w:spacing w:after="60"/>
      </w:pPr>
      <w:r>
        <w:rPr>
          <w:rFonts w:ascii="Arial" w:cs="Arial" w:eastAsia="Arial" w:hAnsi="Arial"/>
          <w:b/>
          <w:bCs/>
          <w:color w:val="DC2626"/>
          <w:sz w:val="19"/>
          <w:szCs w:val="19"/>
        </w:rPr>
        <w:t xml:space="preserve">Scheme default</w:t>
      </w:r>
    </w:p>
    <w:p>
      <w:pPr>
        <w:spacing w:after="80"/>
      </w:pPr>
      <w:r>
        <w:rPr>
          <w:rFonts w:ascii="Arial" w:cs="Arial" w:eastAsia="Arial" w:hAnsi="Arial"/>
          <w:color w:val="5A6069"/>
          <w:sz w:val="19"/>
          <w:szCs w:val="19"/>
        </w:rPr>
        <w:t xml:space="preserve">Issued under the Scheme for Construction Contracts (England and Wales) Regulations 1998, Part II. A notice under section 111 of the Housing Grants, Construction and Regeneration Act 1996.</w:t>
      </w:r>
    </w:p>
    <w:tbl>
      <w:tblPr>
        <w:tblW w:type="pct" w:w="55%"/>
        <w:jc w:val="right"/>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Reference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Date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Version</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2.0 · reviewed 2 September 2026</w:t>
            </w:r>
          </w:p>
        </w:tc>
      </w:tr>
    </w:tbl>
    <w:p>
      <w:pPr>
        <w:pStyle w:val="Heading2"/>
        <w:spacing w:after="80" w:before="180"/>
      </w:pPr>
      <w:r>
        <w:rPr>
          <w:rFonts w:ascii="Arial" w:cs="Arial" w:eastAsia="Arial" w:hAnsi="Arial"/>
          <w:b/>
          <w:bCs/>
          <w:color w:val="DC2626"/>
          <w:sz w:val="22"/>
          <w:szCs w:val="22"/>
        </w:rPr>
        <w:t xml:space="preserve">1. CONTRACT AND PAYMENT CYCLE</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Project</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Contract reference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Payer (issuing this notice)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Payee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Payment cycle / valuation number</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Interim valuation or assessment date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Payment due date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Final date for payment</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bl>
    <w:p>
      <w:pPr>
        <w:pStyle w:val="Heading2"/>
        <w:spacing w:after="80" w:before="180"/>
      </w:pPr>
      <w:r>
        <w:rPr>
          <w:rFonts w:ascii="Arial" w:cs="Arial" w:eastAsia="Arial" w:hAnsi="Arial"/>
          <w:b/>
          <w:bCs/>
          <w:color w:val="DC2626"/>
          <w:sz w:val="22"/>
          <w:szCs w:val="22"/>
        </w:rPr>
        <w:t xml:space="preserve">2. NOTICE DETAILS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Notified sum, from the payment notice or default application</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Sum the payer considers due at the date of this notice, excluding VAT</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Total being withheld, excluding VAT</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VAT at 20%</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Total payable, including VAT</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Date of this notice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Deadline for this notice under the contract</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bl>
    <w:p>
      <w:pPr>
        <w:pStyle w:val="Heading2"/>
        <w:spacing w:after="80" w:before="180"/>
      </w:pPr>
      <w:r>
        <w:rPr>
          <w:rFonts w:ascii="Arial" w:cs="Arial" w:eastAsia="Arial" w:hAnsi="Arial"/>
          <w:b/>
          <w:bCs/>
          <w:color w:val="DC2626"/>
          <w:sz w:val="22"/>
          <w:szCs w:val="22"/>
        </w:rPr>
        <w:t xml:space="preserve">3. BASIS OF CALCULATION</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Deduction</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Reason and contractual basis</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Evidence reference</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Amount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bl>
    <w:p>
      <w:pPr>
        <w:pStyle w:val="Heading2"/>
        <w:spacing w:after="80" w:before="180"/>
      </w:pPr>
      <w:r>
        <w:rPr>
          <w:rFonts w:ascii="Arial" w:cs="Arial" w:eastAsia="Arial" w:hAnsi="Arial"/>
          <w:b/>
          <w:bCs/>
          <w:color w:val="DC2626"/>
          <w:sz w:val="22"/>
          <w:szCs w:val="22"/>
        </w:rPr>
        <w:t xml:space="preserve">4. ISSUE AND SERVICE</w:t>
      </w:r>
    </w:p>
    <w:p>
      <w:pPr>
        <w:spacing w:after="100"/>
      </w:pPr>
      <w:r>
        <w:rPr>
          <w:rFonts w:ascii="Arial" w:cs="Arial" w:eastAsia="Arial" w:hAnsi="Arial"/>
          <w:b/>
          <w:bCs/>
          <w:sz w:val="19"/>
          <w:szCs w:val="19"/>
        </w:rPr>
        <w:t xml:space="preserve">Issued by (name and position):  </w:t>
      </w:r>
      <w:r>
        <w:rPr>
          <w:rFonts w:ascii="Arial" w:cs="Arial" w:eastAsia="Arial" w:hAnsi="Arial"/>
          <w:color w:val="5A6069"/>
          <w:sz w:val="19"/>
          <w:szCs w:val="19"/>
          <w:shd w:fill="FFF8DC" w:color="FFF8DC" w:val="solid"/>
        </w:rPr>
        <w:t xml:space="preserve">[ … ]</w:t>
      </w:r>
    </w:p>
    <w:p>
      <w:pPr>
        <w:spacing w:after="100"/>
      </w:pPr>
      <w:r>
        <w:rPr>
          <w:rFonts w:ascii="Arial" w:cs="Arial" w:eastAsia="Arial" w:hAnsi="Arial"/>
          <w:b/>
          <w:bCs/>
          <w:sz w:val="19"/>
          <w:szCs w:val="19"/>
        </w:rPr>
        <w:t xml:space="preserve">Method of service:  </w:t>
      </w:r>
      <w:r>
        <w:rPr>
          <w:rFonts w:ascii="Arial" w:cs="Arial" w:eastAsia="Arial" w:hAnsi="Arial"/>
          <w:color w:val="5A6069"/>
          <w:sz w:val="19"/>
          <w:szCs w:val="19"/>
          <w:shd w:fill="FFF8DC" w:color="FFF8DC" w:val="solid"/>
        </w:rPr>
        <w:t xml:space="preserve">[ … ]</w:t>
      </w:r>
    </w:p>
    <w:p>
      <w:pPr>
        <w:spacing w:after="100"/>
      </w:pPr>
      <w:r>
        <w:rPr>
          <w:rFonts w:ascii="Arial" w:cs="Arial" w:eastAsia="Arial" w:hAnsi="Arial"/>
          <w:b/>
          <w:bCs/>
          <w:sz w:val="19"/>
          <w:szCs w:val="19"/>
        </w:rPr>
        <w:t xml:space="preserve">Date and time served:  </w:t>
      </w:r>
      <w:r>
        <w:rPr>
          <w:rFonts w:ascii="Arial" w:cs="Arial" w:eastAsia="Arial" w:hAnsi="Arial"/>
          <w:color w:val="5A6069"/>
          <w:sz w:val="19"/>
          <w:szCs w:val="19"/>
          <w:shd w:fill="FFF8DC" w:color="FFF8DC" w:val="solid"/>
        </w:rPr>
        <w:t xml:space="preserve">[ … ]</w:t>
      </w:r>
    </w:p>
    <w:p>
      <w:pPr>
        <w:pStyle w:val="Heading2"/>
        <w:spacing w:after="80" w:before="180"/>
      </w:pPr>
      <w:r>
        <w:rPr>
          <w:rFonts w:ascii="Arial" w:cs="Arial" w:eastAsia="Arial" w:hAnsi="Arial"/>
          <w:b/>
          <w:bCs/>
          <w:color w:val="DC2626"/>
          <w:sz w:val="22"/>
          <w:szCs w:val="22"/>
        </w:rPr>
        <w:t xml:space="preserve">5. SIGN-OFF</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Party</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Name (print)</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Position</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Signature</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Date</w:t>
            </w:r>
          </w:p>
        </w:tc>
      </w:tr>
      <w:tr>
        <w:trPr>
          <w:cantSplit/>
        </w:trPr>
        <w:tc>
          <w:tcPr>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Payer</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bl>
    <w:p>
      <w:r>
        <w:br w:type="page"/>
      </w:r>
    </w:p>
    <w:p>
      <w:pPr>
        <w:pStyle w:val="Heading2"/>
        <w:spacing w:after="80" w:before="180"/>
      </w:pPr>
      <w:r>
        <w:rPr>
          <w:rFonts w:ascii="Arial" w:cs="Arial" w:eastAsia="Arial" w:hAnsi="Arial"/>
          <w:b/>
          <w:bCs/>
          <w:color w:val="DC2626"/>
          <w:sz w:val="22"/>
          <w:szCs w:val="22"/>
        </w:rPr>
        <w:t xml:space="preserve">6. HOW TO USE THIS NOTICE</w:t>
      </w:r>
    </w:p>
    <w:p>
      <w:pPr>
        <w:spacing w:after="80"/>
      </w:pPr>
      <w:r>
        <w:rPr>
          <w:rFonts w:ascii="Arial" w:cs="Arial" w:eastAsia="Arial" w:hAnsi="Arial"/>
          <w:color w:val="5A6069"/>
          <w:sz w:val="19"/>
          <w:szCs w:val="19"/>
        </w:rPr>
        <w:t xml:space="preserve">Reference, not part of the notice itself.</w:t>
      </w:r>
    </w:p>
    <w:p>
      <w:pPr>
        <w:pStyle w:val="ListParagraph"/>
        <w:numPr>
          <w:ilvl w:val="0"/>
          <w:numId w:val="1"/>
        </w:numPr>
        <w:spacing w:after="50"/>
      </w:pPr>
      <w:r>
        <w:rPr>
          <w:rFonts w:ascii="Arial" w:cs="Arial" w:eastAsia="Arial" w:hAnsi="Arial"/>
          <w:sz w:val="19"/>
          <w:szCs w:val="19"/>
        </w:rPr>
        <w:t xml:space="preserve">Without a valid pay less notice given in time, the payer must pay the notified sum in full by the final date for payment. The notice must state the sum the payer considers due on the date of the notice and the basis on which that sum is calculated.</w:t>
      </w:r>
    </w:p>
    <w:p>
      <w:pPr>
        <w:pStyle w:val="ListParagraph"/>
        <w:numPr>
          <w:ilvl w:val="0"/>
          <w:numId w:val="1"/>
        </w:numPr>
        <w:spacing w:after="50"/>
      </w:pPr>
      <w:r>
        <w:rPr>
          <w:rFonts w:ascii="Arial" w:cs="Arial" w:eastAsia="Arial" w:hAnsi="Arial"/>
          <w:sz w:val="19"/>
          <w:szCs w:val="19"/>
        </w:rPr>
        <w:t xml:space="preserve">Itemise every deduction separately with the reason and the evidence for it. A general reservation such as "subject to verification" is not a basis of calculation and will not support a deduction.</w:t>
      </w:r>
    </w:p>
    <w:p>
      <w:pPr>
        <w:pStyle w:val="ListParagraph"/>
        <w:numPr>
          <w:ilvl w:val="0"/>
          <w:numId w:val="1"/>
        </w:numPr>
        <w:spacing w:after="50"/>
      </w:pPr>
      <w:r>
        <w:rPr>
          <w:rFonts w:ascii="Arial" w:cs="Arial" w:eastAsia="Arial" w:hAnsi="Arial"/>
          <w:sz w:val="19"/>
          <w:szCs w:val="19"/>
        </w:rPr>
        <w:t xml:space="preserve">A pay less notice served one day late is no better than one never served at all. Serve it by the contractual method and keep proof of the date.</w:t>
      </w:r>
    </w:p>
    <w:p>
      <w:pPr>
        <w:pStyle w:val="ListParagraph"/>
        <w:numPr>
          <w:ilvl w:val="0"/>
          <w:numId w:val="1"/>
        </w:numPr>
        <w:spacing w:after="50"/>
      </w:pPr>
      <w:r>
        <w:rPr>
          <w:rFonts w:ascii="Arial" w:cs="Arial" w:eastAsia="Arial" w:hAnsi="Arial"/>
          <w:sz w:val="19"/>
          <w:szCs w:val="19"/>
        </w:rPr>
        <w:t xml:space="preserve">The notified sum is what the payment notice stated, or the payee’s application where the payer gave no compliant notice in time. This notice reduces that sum; it does not replace it.</w:t>
      </w:r>
    </w:p>
    <w:p>
      <w:pPr>
        <w:pStyle w:val="ListParagraph"/>
        <w:numPr>
          <w:ilvl w:val="0"/>
          <w:numId w:val="1"/>
        </w:numPr>
        <w:spacing w:after="50"/>
      </w:pPr>
      <w:r>
        <w:rPr>
          <w:rFonts w:ascii="Arial" w:cs="Arial" w:eastAsia="Arial" w:hAnsi="Arial"/>
          <w:sz w:val="19"/>
          <w:szCs w:val="19"/>
        </w:rPr>
        <w:t xml:space="preserve">Paying less than the notified sum without a valid notice is a breach the payee can take to adjudication at any time, and the sum is generally ordered paid in full.</w:t>
      </w:r>
    </w:p>
    <w:p>
      <w:pPr>
        <w:pStyle w:val="ListParagraph"/>
        <w:numPr>
          <w:ilvl w:val="0"/>
          <w:numId w:val="1"/>
        </w:numPr>
        <w:spacing w:after="50"/>
      </w:pPr>
      <w:r>
        <w:rPr>
          <w:rFonts w:ascii="Arial" w:cs="Arial" w:eastAsia="Arial" w:hAnsi="Arial"/>
          <w:sz w:val="19"/>
          <w:szCs w:val="19"/>
        </w:rPr>
        <w:t xml:space="preserve">Use this version where the contract has no compliant payment mechanism of its own, so the Scheme supplies the missing terms.</w:t>
      </w:r>
    </w:p>
    <w:p>
      <w:pPr>
        <w:pStyle w:val="ListParagraph"/>
        <w:numPr>
          <w:ilvl w:val="0"/>
          <w:numId w:val="1"/>
        </w:numPr>
        <w:spacing w:after="50"/>
      </w:pPr>
      <w:r>
        <w:rPr>
          <w:rFonts w:ascii="Arial" w:cs="Arial" w:eastAsia="Arial" w:hAnsi="Arial"/>
          <w:sz w:val="19"/>
          <w:szCs w:val="19"/>
        </w:rPr>
        <w:t xml:space="preserve">Payment becomes due on the later of 7 days after the end of the relevant period and the making of the payee’s claim (paragraph 4).</w:t>
      </w:r>
    </w:p>
    <w:p>
      <w:pPr>
        <w:pStyle w:val="ListParagraph"/>
        <w:numPr>
          <w:ilvl w:val="0"/>
          <w:numId w:val="1"/>
        </w:numPr>
        <w:spacing w:after="50"/>
      </w:pPr>
      <w:r>
        <w:rPr>
          <w:rFonts w:ascii="Arial" w:cs="Arial" w:eastAsia="Arial" w:hAnsi="Arial"/>
          <w:sz w:val="19"/>
          <w:szCs w:val="19"/>
        </w:rPr>
        <w:t xml:space="preserve">The final date for payment is 17 days from the date payment becomes due (paragraph 8).</w:t>
      </w:r>
    </w:p>
    <w:p>
      <w:pPr>
        <w:pStyle w:val="ListParagraph"/>
        <w:numPr>
          <w:ilvl w:val="0"/>
          <w:numId w:val="1"/>
        </w:numPr>
        <w:spacing w:after="50"/>
      </w:pPr>
      <w:r>
        <w:rPr>
          <w:rFonts w:ascii="Arial" w:cs="Arial" w:eastAsia="Arial" w:hAnsi="Arial"/>
          <w:sz w:val="19"/>
          <w:szCs w:val="19"/>
        </w:rPr>
        <w:t xml:space="preserve">The payer must give a payment notice not later than 5 days after the payment due date (paragraph 9).</w:t>
      </w:r>
    </w:p>
    <w:p>
      <w:pPr>
        <w:pStyle w:val="ListParagraph"/>
        <w:numPr>
          <w:ilvl w:val="0"/>
          <w:numId w:val="1"/>
        </w:numPr>
        <w:spacing w:after="50"/>
      </w:pPr>
      <w:r>
        <w:rPr>
          <w:rFonts w:ascii="Arial" w:cs="Arial" w:eastAsia="Arial" w:hAnsi="Arial"/>
          <w:sz w:val="19"/>
          <w:szCs w:val="19"/>
        </w:rPr>
        <w:t xml:space="preserve">A pay less notice must be given not later than 7 days before the final date for payment (paragraph 10).</w:t>
      </w:r>
    </w:p>
    <w:p>
      <w:pPr>
        <w:pStyle w:val="ListParagraph"/>
        <w:numPr>
          <w:ilvl w:val="0"/>
          <w:numId w:val="1"/>
        </w:numPr>
        <w:spacing w:after="50"/>
      </w:pPr>
      <w:r>
        <w:rPr>
          <w:rFonts w:ascii="Arial" w:cs="Arial" w:eastAsia="Arial" w:hAnsi="Arial"/>
          <w:sz w:val="19"/>
          <w:szCs w:val="19"/>
        </w:rPr>
        <w:t xml:space="preserve">The Scheme fills gaps clause by clause. Where the contract has a compliant mechanism for one of these, that clause stands and only the missing ones are supplied.</w:t>
      </w:r>
    </w:p>
    <w:p>
      <w:pPr>
        <w:pStyle w:val="Heading2"/>
        <w:spacing w:after="80" w:before="180"/>
      </w:pPr>
      <w:r>
        <w:rPr>
          <w:rFonts w:ascii="Arial" w:cs="Arial" w:eastAsia="Arial" w:hAnsi="Arial"/>
          <w:b/>
          <w:bCs/>
          <w:color w:val="DC2626"/>
          <w:sz w:val="22"/>
          <w:szCs w:val="22"/>
        </w:rPr>
        <w:t xml:space="preserve">SOURCES</w:t>
      </w:r>
    </w:p>
    <w:p>
      <w:pPr>
        <w:spacing w:after="80"/>
      </w:pPr>
      <w:r>
        <w:rPr>
          <w:rFonts w:ascii="Arial" w:cs="Arial" w:eastAsia="Arial" w:hAnsi="Arial"/>
          <w:i w:val="false"/>
          <w:iCs w:val="false"/>
          <w:color w:val="5A6069"/>
          <w:sz w:val="19"/>
          <w:szCs w:val="19"/>
        </w:rPr>
        <w:t xml:space="preserve">Scheme for Construction Contracts (England and Wales) Regulations 1998, Schedule Part II, paragraphs 4, 8, 9 and 10 — legislation.gov.uk/uksi/1998/649/schedule/part/II</w:t>
      </w:r>
    </w:p>
    <w:p>
      <w:pPr>
        <w:spacing w:after="80"/>
      </w:pPr>
      <w:r>
        <w:rPr>
          <w:rFonts w:ascii="Arial" w:cs="Arial" w:eastAsia="Arial" w:hAnsi="Arial"/>
          <w:i w:val="false"/>
          <w:iCs w:val="false"/>
          <w:color w:val="5A6069"/>
          <w:sz w:val="19"/>
          <w:szCs w:val="19"/>
        </w:rPr>
        <w:t xml:space="preserve">Housing Grants, Construction and Regeneration Act 1996, Part II, ss.109–111 (as amended by the Local Democracy, Economic Development and Construction Act 2009) — legislation.gov.uk/ukpga/1996/53/part/II</w:t>
      </w:r>
    </w:p>
    <w:p>
      <w:pPr>
        <w:spacing w:after="80"/>
      </w:pPr>
      <w:r>
        <w:rPr>
          <w:rFonts w:ascii="Arial" w:cs="Arial" w:eastAsia="Arial" w:hAnsi="Arial"/>
          <w:i/>
          <w:iCs/>
          <w:color w:val="5A6069"/>
          <w:sz w:val="19"/>
          <w:szCs w:val="19"/>
        </w:rPr>
        <w:t xml:space="preserve">This template is general information, not legal advice. Contract particulars routinely amend the default timings — always check your own contract.</w:t>
      </w:r>
    </w:p>
    <w:p>
      <w:pPr>
        <w:spacing w:after="80"/>
      </w:pPr>
      <w:r>
        <w:rPr>
          <w:rFonts w:ascii="Arial" w:cs="Arial" w:eastAsia="Arial" w:hAnsi="Arial"/>
          <w:i w:val="false"/>
          <w:iCs w:val="false"/>
          <w:color w:val="5A6069"/>
          <w:sz w:val="19"/>
          <w:szCs w:val="19"/>
        </w:rPr>
        <w:t xml:space="preserve">Version 2.0 · Last reviewed 2 September 2026</w:t>
      </w:r>
    </w:p>
    <w:sectPr>
      <w:headerReference w:type="default" r:id="rId7"/>
      <w:footerReference w:type="default" r:id="rId8"/>
      <w:pgSz w:w="11906" w:h="16838" w:orient="portrait"/>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360"/>
      </w:tabs>
    </w:pPr>
    <w:r>
      <w:rPr>
        <w:rFonts w:ascii="Arial" w:cs="Arial" w:eastAsia="Arial" w:hAnsi="Arial"/>
        <w:color w:val="5A6069"/>
        <w:sz w:val="14"/>
        <w:szCs w:val="14"/>
      </w:rPr>
      <w:t xml:space="preserve">Template from sitesamurai.co.uk — check against your contract; not legal advice	</w:t>
    </w:r>
    <w:r>
      <w:rPr>
        <w:rFonts w:ascii="Arial" w:cs="Arial" w:eastAsia="Arial" w:hAnsi="Arial"/>
        <w:color w:val="5A6069"/>
        <w:sz w:val="14"/>
        <w:szCs w:val="14"/>
      </w:rPr>
      <w:t xml:space="preserve">Page </w:t>
    </w:r>
    <w:r>
      <w:rPr>
        <w:rFonts w:ascii="Arial" w:cs="Arial" w:eastAsia="Arial" w:hAnsi="Arial"/>
        <w:color w:val="5A6069"/>
        <w:sz w:val="14"/>
        <w:szCs w:val="14"/>
      </w:rPr>
      <w:fldChar w:fldCharType="begin"/>
      <w:instrText xml:space="preserve">PAGE</w:instrText>
      <w:fldChar w:fldCharType="separate"/>
      <w:fldChar w:fldCharType="end"/>
    </w:r>
    <w:r>
      <w:rPr>
        <w:rFonts w:ascii="Arial" w:cs="Arial" w:eastAsia="Arial" w:hAnsi="Arial"/>
        <w:color w:val="5A6069"/>
        <w:sz w:val="14"/>
        <w:szCs w:val="14"/>
      </w:rPr>
      <w:t xml:space="preserve"> of </w:t>
    </w:r>
    <w:r>
      <w:rPr>
        <w:rFonts w:ascii="Arial" w:cs="Arial" w:eastAsia="Arial" w:hAnsi="Arial"/>
        <w:color w:val="5A6069"/>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C2626" w:sz="6" w:space="4"/>
      </w:pBdr>
      <w:tabs>
        <w:tab w:val="right" w:pos="9360"/>
      </w:tabs>
    </w:pPr>
    <w:r>
      <w:rPr>
        <w:rFonts w:ascii="Arial" w:cs="Arial" w:eastAsia="Arial" w:hAnsi="Arial"/>
        <w:b/>
        <w:bCs/>
        <w:color w:val="DC2626"/>
        <w:sz w:val="18"/>
        <w:szCs w:val="18"/>
      </w:rPr>
      <w:t xml:space="preserve">SITE SAMURAI</w:t>
    </w:r>
    <w:r>
      <w:rPr>
        <w:rFonts w:ascii="Arial" w:cs="Arial" w:eastAsia="Arial" w:hAnsi="Arial"/>
        <w:color w:val="5A6069"/>
        <w:sz w:val="16"/>
        <w:szCs w:val="16"/>
      </w:rPr>
      <w:t xml:space="preserve">	Scheme default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80" w:hanging="360"/>
      </w:pPr>
    </w:lvl>
    <w:lvl w:ilvl="1" w15:tentative="1">
      <w:start w:val="1"/>
      <w:numFmt w:val="decimal"/>
      <w:lvlText w:val="%1.%2"/>
      <w:lvlJc w:val="start"/>
      <w:pPr>
        <w:ind w:left="960" w:hanging="4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PAY LESS NOTICE</dc:title>
  <dc:creator>Site Samurai</dc:creator>
  <dc:description>Issued under the Scheme for Construction Contracts (England and Wales) Regulations 1998, Part II. A notice under section 111 of the Housing Grants, Construction and Regeneration Act 1996.</dc:description>
  <cp:lastModifiedBy>Site Samurai</cp:lastModifiedBy>
  <cp:revision>1</cp:revision>
  <dcterms:created xsi:type="dcterms:W3CDTF">2026-09-02T00:00:00Z</dcterms:created>
  <dcterms:modified xsi:type="dcterms:W3CDTF">2026-09-02T00:00:00Z</dcterms:modified>
</cp:coreProperties>
</file>

<file path=docProps/custom.xml><?xml version="1.0" encoding="utf-8"?>
<Properties xmlns="http://schemas.openxmlformats.org/officeDocument/2006/custom-properties" xmlns:vt="http://schemas.openxmlformats.org/officeDocument/2006/docPropsVTypes"/>
</file>