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color w:val="171A1F"/>
          <w:sz w:val="32"/>
          <w:szCs w:val="32"/>
        </w:rPr>
        <w:t xml:space="preserve">PAYMENT NOTICE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DC2626"/>
          <w:sz w:val="19"/>
          <w:szCs w:val="19"/>
        </w:rPr>
        <w:t xml:space="preserve">JCT DB 2016</w:t>
      </w:r>
    </w:p>
    <w:p>
      <w:pPr>
        <w:spacing w:after="80"/>
      </w:pPr>
      <w:r>
        <w:rPr>
          <w:rFonts w:ascii="Arial" w:cs="Arial" w:eastAsia="Arial" w:hAnsi="Arial"/>
          <w:color w:val="5A6069"/>
          <w:sz w:val="19"/>
          <w:szCs w:val="19"/>
        </w:rPr>
        <w:t xml:space="preserve">Issued under JCT Design and Build Contract 2016 (DB). A notice under section 110A of the Housing Grants, Construction and Regeneration Act 1996.</w:t>
      </w:r>
    </w:p>
    <w:tbl>
      <w:tblPr>
        <w:tblW w:type="pct" w:w="55%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Reference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Date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Version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2.0 · reviewed 2 September 2026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1. CONTRACT AND PAYMENT CYCLE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Project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Contract reference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Payer (issuing this notice)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Payee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Payment cycle / valuation number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Interim valuation or assessment date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Payment due date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Final date for payment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2. NOTICE DETAILS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Application or assessment being responded to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Sum applied for, excluding VAT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Sum the payer considers due at the payment due date, excluding VAT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VAT at 20%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Total payable, including VAT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Date of this notice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3. BASIS OF CALCULATION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Element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Description and reference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Amount (£)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4. ISSUE AND SERVICE</w:t>
      </w:r>
    </w:p>
    <w:p>
      <w:pPr>
        <w:spacing w:after="10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Issued by (name and position):  </w:t>
      </w:r>
      <w:r>
        <w:rPr>
          <w:rFonts w:ascii="Arial" w:cs="Arial" w:eastAsia="Arial" w:hAnsi="Arial"/>
          <w:color w:val="5A6069"/>
          <w:sz w:val="19"/>
          <w:szCs w:val="19"/>
          <w:shd w:fill="FFF8DC" w:color="FFF8DC" w:val="solid"/>
        </w:rPr>
        <w:t xml:space="preserve">[ … ]</w:t>
      </w:r>
    </w:p>
    <w:p>
      <w:pPr>
        <w:spacing w:after="10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Method of service:  </w:t>
      </w:r>
      <w:r>
        <w:rPr>
          <w:rFonts w:ascii="Arial" w:cs="Arial" w:eastAsia="Arial" w:hAnsi="Arial"/>
          <w:color w:val="5A6069"/>
          <w:sz w:val="19"/>
          <w:szCs w:val="19"/>
          <w:shd w:fill="FFF8DC" w:color="FFF8DC" w:val="solid"/>
        </w:rPr>
        <w:t xml:space="preserve">[ … ]</w:t>
      </w:r>
    </w:p>
    <w:p>
      <w:pPr>
        <w:spacing w:after="10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Date and time served:  </w:t>
      </w:r>
      <w:r>
        <w:rPr>
          <w:rFonts w:ascii="Arial" w:cs="Arial" w:eastAsia="Arial" w:hAnsi="Arial"/>
          <w:color w:val="5A6069"/>
          <w:sz w:val="19"/>
          <w:szCs w:val="19"/>
          <w:shd w:fill="FFF8DC" w:color="FFF8DC" w:val="solid"/>
        </w:rPr>
        <w:t xml:space="preserve">[ … ]</w:t>
      </w:r>
    </w:p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5. SIGN-OFF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Party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Name (print)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Position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Signature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Payer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</w:tbl>
    <w:p>
      <w:r>
        <w:br w:type="page"/>
      </w:r>
    </w:p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6. HOW TO USE THIS NOTICE</w:t>
      </w:r>
    </w:p>
    <w:p>
      <w:pPr>
        <w:spacing w:after="80"/>
      </w:pPr>
      <w:r>
        <w:rPr>
          <w:rFonts w:ascii="Arial" w:cs="Arial" w:eastAsia="Arial" w:hAnsi="Arial"/>
          <w:color w:val="5A6069"/>
          <w:sz w:val="19"/>
          <w:szCs w:val="19"/>
        </w:rPr>
        <w:t xml:space="preserve">Reference, not part of the notice itself.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This notice must state the sum the payer considers to be or to have been due at the payment due date, and the basis on which that sum is calculated. A notice that states a figure without a basis is at risk of being held invalid.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Set out the basis line by line. Each one should be capable of being checked against a valuation, an instruction, a signed record or an invoice.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Serve the notice by the method the contract requires and keep proof of the date it was sent and received. The burden of showing a notice was served in time falls on the party who gave it.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A payment notice given late is not a payment notice. Where the payer gives none in time, the payee’s application becomes the notified sum and is payable in full by the final date for payment unless a valid pay less notice follows.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Retention deducted under the contract is not a set-off and needs no pay less notice. Any other deduction does, so keep the two apart on the basis of calculation.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The Contractor submits an Interim Application before the Interim Valuation Date, and that application drives the valuation.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The payment due date is 7 days after the Interim Valuation Date.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The Employer’s Payment Notice is given not later than 5 days after the due date.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The final date for payment is 14 days after the due date.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A Pay Less Notice must be given not later than 5 days before the final date for payment.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Where no Payment Notice is given, the Interim Application operates as the payment notice and its sum becomes the notified sum.</w:t>
      </w:r>
    </w:p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SOURCES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5A6069"/>
          <w:sz w:val="19"/>
          <w:szCs w:val="19"/>
        </w:rPr>
        <w:t xml:space="preserve">Gowling WLG, "JCT Design and Build 2016 — Interim Valuation Dates: what you need to know" (due date 7 days after the Interim Valuation Date, or 7 days after receipt of a late Interim Application; final date 14 days from the due date; pay less notice not later than 5 days before the final date) — gowlingwlg.com/en/insights-resources/articles/2016/jct-design-and-build-2016-interim-valuation-dates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5A6069"/>
          <w:sz w:val="19"/>
          <w:szCs w:val="19"/>
        </w:rPr>
        <w:t xml:space="preserve">Housing Grants, Construction and Regeneration Act 1996, Part II, ss.109–111 (as amended by the Local Democracy, Economic Development and Construction Act 2009) — legislation.gov.uk/ukpga/1996/53/part/II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5A6069"/>
          <w:sz w:val="19"/>
          <w:szCs w:val="19"/>
        </w:rPr>
        <w:t xml:space="preserve">This template is general information, not legal advice. Contract particulars routinely amend the default timings — always check your own contract.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5A6069"/>
          <w:sz w:val="19"/>
          <w:szCs w:val="19"/>
        </w:rPr>
        <w:t xml:space="preserve">Version 2.0 · Last reviewed 2 September 2026</w:t>
      </w:r>
    </w:p>
    <w:sectPr>
      <w:headerReference w:type="default" r:id="rId7"/>
      <w:footerReference w:type="default" r:id="rId8"/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360"/>
      </w:tabs>
    </w:pPr>
    <w:r>
      <w:rPr>
        <w:rFonts w:ascii="Arial" w:cs="Arial" w:eastAsia="Arial" w:hAnsi="Arial"/>
        <w:color w:val="5A6069"/>
        <w:sz w:val="14"/>
        <w:szCs w:val="14"/>
      </w:rPr>
      <w:t xml:space="preserve">Template from sitesamurai.co.uk — check against your contract; not legal advice	</w:t>
    </w:r>
    <w:r>
      <w:rPr>
        <w:rFonts w:ascii="Arial" w:cs="Arial" w:eastAsia="Arial" w:hAnsi="Arial"/>
        <w:color w:val="5A6069"/>
        <w:sz w:val="14"/>
        <w:szCs w:val="14"/>
      </w:rPr>
      <w:t xml:space="preserve">Page </w:t>
    </w:r>
    <w:r>
      <w:rPr>
        <w:rFonts w:ascii="Arial" w:cs="Arial" w:eastAsia="Arial" w:hAnsi="Arial"/>
        <w:color w:val="5A6069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5A6069"/>
        <w:sz w:val="14"/>
        <w:szCs w:val="14"/>
      </w:rPr>
      <w:t xml:space="preserve"> of </w:t>
    </w:r>
    <w:r>
      <w:rPr>
        <w:rFonts w:ascii="Arial" w:cs="Arial" w:eastAsia="Arial" w:hAnsi="Arial"/>
        <w:color w:val="5A6069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C2626" w:sz="6" w:space="4"/>
      </w:pBdr>
      <w:tabs>
        <w:tab w:val="right" w:pos="9360"/>
      </w:tabs>
    </w:pPr>
    <w:r>
      <w:rPr>
        <w:rFonts w:ascii="Arial" w:cs="Arial" w:eastAsia="Arial" w:hAnsi="Arial"/>
        <w:b/>
        <w:bCs/>
        <w:color w:val="DC2626"/>
        <w:sz w:val="18"/>
        <w:szCs w:val="18"/>
      </w:rPr>
      <w:t xml:space="preserve">SITE SAMURAI</w:t>
    </w:r>
    <w:r>
      <w:rPr>
        <w:rFonts w:ascii="Arial" w:cs="Arial" w:eastAsia="Arial" w:hAnsi="Arial"/>
        <w:color w:val="5A6069"/>
        <w:sz w:val="16"/>
        <w:szCs w:val="16"/>
      </w:rPr>
      <w:t xml:space="preserve">	JCT DB 2016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480" w:hanging="360"/>
      </w:pPr>
    </w:lvl>
    <w:lvl w:ilvl="1" w15:tentative="1">
      <w:start w:val="1"/>
      <w:numFmt w:val="decimal"/>
      <w:lvlText w:val="%1.%2"/>
      <w:lvlJc w:val="start"/>
      <w:pPr>
        <w:ind w:left="960" w:hanging="4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PAYMENT NOTICE</dc:title>
  <dc:creator>Site Samurai</dc:creator>
  <dc:description>Issued under JCT Design and Build Contract 2016 (DB). A notice under section 110A of the Housing Grants, Construction and Regeneration Act 1996.</dc:description>
  <cp:lastModifiedBy>Site Samurai</cp:lastModifiedBy>
  <cp:revision>1</cp:revision>
  <dcterms:created xsi:type="dcterms:W3CDTF">2026-09-02T00:00:00Z</dcterms:created>
  <dcterms:modified xsi:type="dcterms:W3CDTF">2026-09-02T00:00:00Z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