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PAYMENT NOTICE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Scheme default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Issued under the Scheme for Construction Contracts (England and Wales) Regulations 1998, Part II. A notice under section 110A of the Housing Grants, Construction and Regeneration Act 1996.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PN-7 / KMD/2025/014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27/01/2026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Worked example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CONTRACT AND PAYMENT CYCLE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Kingsmead Depot Refurbishment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KMD/2025/014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 (issuing this notice)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Northfield Civil Engineering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Ashdown Groundworks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cycle / valuation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7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Interim valuation or assessment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15/01/2026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due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22/01/2026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Final date for payment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08/02/2026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NOTICE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Application or assessment being responded to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Application 7, submitted 15/01/2026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applied for,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the payer considers due at the payment due date,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VAT at 20%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£6,455.50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Total payable, including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£38,733.00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of this notice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27/01/2026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BASIS OF CALCULATION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 and reference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Amount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Measured work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Valuation 7, measured work sheet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£87,400.00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Variations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VO-004 to VO-006, agreed and instructed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£12,500.00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Dayworks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DW-011 and DW-012, signed on site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£3,250.00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Materials on site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Kerb and sub-base stock, vested and insured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£4,200.00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Preliminaries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Welfare, supervision and plant standing earned to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£8,400.00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Gross valuation to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Sum of the five lines above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£115,750.00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Less: retention at 3%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Contract particulars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-£3,472.50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Less: previously certified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Valuations 1 to 6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-£80,000.00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Sum considered due, excluding VAT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Net of retention and earlier certificates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VAT at 20%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Standard rate — no domestic reverse charge on this supply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£6,455.50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Total payable, including VAT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The figure to pay by the final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£38,733.00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ISSUE AND SERVICE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Issued by (name and position):  </w:t>
      </w:r>
      <w:r>
        <w:rPr>
          <w:rFonts w:ascii="Arial" w:cs="Arial" w:eastAsia="Arial" w:hAnsi="Arial"/>
          <w:sz w:val="19"/>
          <w:szCs w:val="19"/>
        </w:rPr>
        <w:t xml:space="preserve">H. Okafor, Quantity Surveyor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Method of service:  </w:t>
      </w:r>
      <w:r>
        <w:rPr>
          <w:rFonts w:ascii="Arial" w:cs="Arial" w:eastAsia="Arial" w:hAnsi="Arial"/>
          <w:sz w:val="19"/>
          <w:szCs w:val="19"/>
        </w:rPr>
        <w:t xml:space="preserve">Email, as the contract particulars require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 and time served:  </w:t>
      </w:r>
      <w:r>
        <w:rPr>
          <w:rFonts w:ascii="Arial" w:cs="Arial" w:eastAsia="Arial" w:hAnsi="Arial"/>
          <w:sz w:val="19"/>
          <w:szCs w:val="19"/>
        </w:rPr>
        <w:t xml:space="preserve">27/01/2026 at 10:14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H. Okafor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Quantity Surveyor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27/01/2026</w:t>
            </w:r>
          </w:p>
        </w:tc>
      </w:tr>
    </w:tbl>
    <w:p>
      <w:r>
        <w:br w:type="page"/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HOW TO USE THIS NOTICE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Reference, not part of the notice itself.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This notice must state the sum the payer considers to be or to have been due at the payment due date, and the basis on which that sum is calculated. A notice that states a figure without a basis is at risk of being held invalid.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Set out the basis line by line. Each one should be capable of being checked against a valuation, an instruction, a signed record or an invoice.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Serve the notice by the method the contract requires and keep proof of the date it was sent and received. The burden of showing a notice was served in time falls on the party who gave it.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payment notice given late is not a payment notice. Where the payer gives none in time, the payee’s application becomes the notified sum and is payable in full by the final date for payment unless a valid pay less notice follows.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Retention deducted under the contract is not a set-off and needs no pay less notice. Any other deduction does, so keep the two apart on the basis of calculation.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Use this version where the contract has no compliant payment mechanism of its own, so the Scheme supplies the missing terms.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Payment becomes due on the later of 7 days after the end of the relevant period and the making of the payee’s claim (paragraph 4).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final date for payment is 17 days from the date payment becomes due (paragraph 8).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payer must give a payment notice not later than 5 days after the payment due date (paragraph 9).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 less notice must be given not later than 7 days before the final date for payment (paragraph 10).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Scheme fills gaps clause by clause. Where the contract has a compliant mechanism for one of these, that clause stands and only the missing ones are supplied.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Scheme for Construction Contracts (England and Wales) Regulations 1998, Schedule Part II, paragraphs 4, 8, 9 and 10 — legislation.gov.uk/uksi/1998/649/schedule/part/II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Housing Grants, Construction and Regeneration Act 1996, Part II, ss.109–111 (as amended by the Local Democracy, Economic Development and Construction Act 2009) — legislation.gov.uk/ukpga/1996/53/part/II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Scheme default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NOTICE</dc:title>
  <dc:creator>Site Samurai</dc:creator>
  <dc:description>Issued under the Scheme for Construction Contracts (England and Wales) Regulations 1998, Part II. A notice under section 110A of the Housing Grants, Construction and Regeneration Act 1996.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